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Comunicado: Fim da  Chave de Movimentação da Conta do FGTS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567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À Caixa Econômica Federal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Prezado(a) Gerente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Informamos que com o advento da obrigatoriedade do FGTS Digital (Edital SIT nº 004/2023) </w:t>
      </w:r>
      <w:r w:rsidDel="00000000" w:rsidR="00000000" w:rsidRPr="00000000">
        <w:rPr>
          <w:rtl w:val="0"/>
        </w:rPr>
        <w:t xml:space="preserve">regulamentado pela </w:t>
      </w:r>
      <w:hyperlink r:id="rId6">
        <w:r w:rsidDel="00000000" w:rsidR="00000000" w:rsidRPr="00000000">
          <w:rPr>
            <w:rtl w:val="0"/>
          </w:rPr>
          <w:t xml:space="preserve">Portaria MTE nº 240, de 29 de fevereiro de 2024</w:t>
        </w:r>
      </w:hyperlink>
      <w:r w:rsidDel="00000000" w:rsidR="00000000" w:rsidRPr="00000000">
        <w:rPr>
          <w:rtl w:val="0"/>
        </w:rPr>
        <w:t xml:space="preserve">, todos os desligamentos ocorridos a partir de 01º de março de 2024, com direito ao saque imediato do FGTS, </w:t>
      </w:r>
      <w:r w:rsidDel="00000000" w:rsidR="00000000" w:rsidRPr="00000000">
        <w:rPr>
          <w:b w:val="1"/>
          <w:rtl w:val="0"/>
        </w:rPr>
        <w:t xml:space="preserve">estão dispensados da necessidade de emissão da Chave de Movimentação da Conta do FGTS, que tradicionalmente era emitida pelo Conectividade Social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nova metodologia para a liberação do Saque será a seguinte: as informações/alterações contratuais reportadas ao eSocial serão transmitidas à CAIXA por meio do FGTS Digital. Portanto, não será mais necessário utilizar uma chave para o saque do FGTS nos casos de desligamento que garantam esse direito, conforme orientação publicada no </w:t>
      </w:r>
      <w:hyperlink r:id="rId7">
        <w:r w:rsidDel="00000000" w:rsidR="00000000" w:rsidRPr="00000000">
          <w:rPr>
            <w:rtl w:val="0"/>
          </w:rPr>
          <w:t xml:space="preserve">FAQ - FGTS Digital CAIXA</w:t>
        </w:r>
      </w:hyperlink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Perguntas frequentes - FGTS Digital CAIXA em 14/03/2024¹ e o Perguntas Frequentes do FGTS Digital </w:t>
      </w:r>
      <w:r w:rsidDel="00000000" w:rsidR="00000000" w:rsidRPr="00000000">
        <w:rPr>
          <w:rtl w:val="0"/>
        </w:rPr>
        <w:t xml:space="preserve">04.05 (14/07/2022)²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Solicitamos a liberação do saque da conta do FGTS do trabalhador conforme dados abaixo: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Razão Social do Empregador: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CNPJ Empregador:</w:t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Nome Trabalhador: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CPF: 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Data Admissão/Opção: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Data do Desligamento/Movimentação: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[Seu Nome]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[Seu Cargo]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[Nome da Empresa]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¹</w:t>
      </w:r>
      <w:hyperlink r:id="rId8">
        <w:r w:rsidDel="00000000" w:rsidR="00000000" w:rsidRPr="00000000">
          <w:rPr>
            <w:sz w:val="16"/>
            <w:szCs w:val="16"/>
            <w:rtl w:val="0"/>
          </w:rPr>
          <w:t xml:space="preserve">https://www.caixa.gov.br/Downloads/fgts-manuais-e-cartilhas-operacionais/FAQ_Externa_Empregador_FGTS_Digital_V2.pdf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²https://www.gov.br/trabalho-e-emprego/pt-br/servicos/empregador/fgtsdigital/perguntas-frequentes</w:t>
      </w:r>
    </w:p>
    <w:p w:rsidR="00000000" w:rsidDel="00000000" w:rsidP="00000000" w:rsidRDefault="00000000" w:rsidRPr="00000000" w14:paraId="0000002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Elaborado por: Luciano Pimentel https://www.linkedin.com/in/luciano-pimentel/</w:t>
    </w:r>
  </w:p>
  <w:p w:rsidR="00000000" w:rsidDel="00000000" w:rsidP="00000000" w:rsidRDefault="00000000" w:rsidRPr="00000000" w14:paraId="00000024">
    <w:pPr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MARATONA FGTS DIGITAL</w:t>
    </w:r>
  </w:p>
  <w:p w:rsidR="00000000" w:rsidDel="00000000" w:rsidP="00000000" w:rsidRDefault="00000000" w:rsidRPr="00000000" w14:paraId="00000026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www.dpconectado.com.br</w:t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in.gov.br/en/web/dou/-/portaria-mte-n-240-de-29-de-fevereiro-de-2024-546047596" TargetMode="External"/><Relationship Id="rId7" Type="http://schemas.openxmlformats.org/officeDocument/2006/relationships/hyperlink" Target="https://www.caixa.gov.br/Downloads/fgts-manuais-e-cartilhas-operacionais/FAQ_Externa_Empregador_FGTS_Digital_V2.pdf" TargetMode="External"/><Relationship Id="rId8" Type="http://schemas.openxmlformats.org/officeDocument/2006/relationships/hyperlink" Target="https://www.caixa.gov.br/Downloads/fgts-manuais-e-cartilhas-operacionais/FAQ_Externa_Empregador_FGTS_Digital_V2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